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穆家峪35kV变电站老旧设备改造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2025-06-085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谢东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北京市,密云区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18610268119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附录A (规范性附录)  （格式编号 202018.02－R1－2012） 北 京 电 力 经 济 技 术 研 究 院 互  提  资  料  单                                                                  编号： 工程名称	穆家峪35kV变电站老旧设备改造	工程编号	B7024K 提出专业	建筑专业	资料名称	测图提资 提资人	贾宇奇	校核人		批准人	 接收专业	勘测	接收人	  资料内容:（附图      张；图号                       附表（页）            张） 一．工程概况 穆家峪35kV变电站工程位于北京市密云区，为现状变电站，需新建消防泵房。 测绘变电站区域 1：500 地形图  二．测图范围 变电站围墙四周外扩10m范围 三．测图要求     按1：500测绘该地块及附近现状地形, 由于地下设施不明，故需查明地下管线及其他地下设施埋深及位置。     因为测绘图将作为土方图计算依据，站区范围内应按10mx10m方格网提供测绘地形高程。同时应提供周边道路控制高程，尤其靠近站区附近高程。     请于 2025年05月30日前 提供最终成果。  四．产品交付日期和有关要求：       联系人：             交付日期：2025年05月30日                                                                                      注: 本提资单可以作为内部专业之间互提资料用，也可用于向外单位提供配合资料，但必须在接收栏内写清接收单位名称或接收专业名称。当此单用于向外单位提供配合资料时，还应加盖院章，方可发出。本清单一式两份，接收人签字后，一份留用，另一份退还提资方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B7024K   建筑专业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2025-06-05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