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北京市万安公墓用地测绘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2025-04-052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鲍科长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18611393979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北京市万安公墓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暂定工程名称，后期做新增用地内房产测绘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2025-04-09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