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未来星寓项目工程测量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王尚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13681433729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北京中海未来置业有限公司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、建筑物控制测量；2、根据“建设工程规划许可证及其附件、附图”所规定的规划条件进行建筑物平面位置、条件距离的核验测量；3、建设工程结构封顶测量；4、建设工程正负零测量阶段；5、建设工程竣工测量阶段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、建筑物控制测量；2、根据“建设工程规划许可证及其附件、附图”所规定的规划条件进行建筑物平面位置、条件距离的核验测量；3、建设工程结构封顶测量；4、建设工程正负零测量阶段；5、建设工程竣工测量阶段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2025-02-27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陈建军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