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海淀区中国物探农业大学东校区社区26号楼1-6单元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2024-10-182Z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刘建伟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北京市,海淀区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13651211991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北京贝梯机电工程有限公司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/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地形、管线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2024-10-12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2024-10-21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