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承德市历史文化名城保护自评估及历史建筑测绘建档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2024-08-114P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李延军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河北省,承德市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承德市住房和城乡建设局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测绘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2024-08-12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